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3EACC" w14:textId="77777777" w:rsidR="008F5141" w:rsidRDefault="008F5141">
      <w:pPr>
        <w:pBdr>
          <w:top w:val="nil"/>
          <w:left w:val="nil"/>
          <w:bottom w:val="nil"/>
          <w:right w:val="nil"/>
          <w:between w:val="nil"/>
        </w:pBdr>
        <w:spacing w:line="276" w:lineRule="auto"/>
        <w:rPr>
          <w:rFonts w:ascii="Arial" w:eastAsia="Arial" w:hAnsi="Arial" w:cs="Arial"/>
          <w:color w:val="000000"/>
          <w:sz w:val="22"/>
          <w:szCs w:val="22"/>
        </w:rPr>
      </w:pPr>
    </w:p>
    <w:tbl>
      <w:tblPr>
        <w:tblStyle w:val="a"/>
        <w:tblW w:w="982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000" w:firstRow="0" w:lastRow="0" w:firstColumn="0" w:lastColumn="0" w:noHBand="0" w:noVBand="0"/>
      </w:tblPr>
      <w:tblGrid>
        <w:gridCol w:w="9828"/>
      </w:tblGrid>
      <w:tr w:rsidR="008F5141" w14:paraId="367FBC10" w14:textId="77777777">
        <w:tc>
          <w:tcPr>
            <w:tcW w:w="9828" w:type="dxa"/>
            <w:shd w:val="clear" w:color="auto" w:fill="E0E0E0"/>
          </w:tcPr>
          <w:p w14:paraId="728369D3" w14:textId="77777777" w:rsidR="008F5141" w:rsidRDefault="00193AF4">
            <w:pPr>
              <w:spacing w:before="120" w:after="120"/>
              <w:jc w:val="both"/>
              <w:rPr>
                <w:sz w:val="24"/>
                <w:szCs w:val="24"/>
              </w:rPr>
            </w:pPr>
            <w:r>
              <w:rPr>
                <w:b/>
                <w:sz w:val="24"/>
                <w:szCs w:val="24"/>
              </w:rPr>
              <w:t>Standard 1</w:t>
            </w:r>
            <w:r>
              <w:rPr>
                <w:b/>
                <w:sz w:val="24"/>
                <w:szCs w:val="24"/>
              </w:rPr>
              <w:t>: Structure of the study program</w:t>
            </w:r>
          </w:p>
        </w:tc>
      </w:tr>
      <w:tr w:rsidR="008F5141" w14:paraId="6B33343E" w14:textId="77777777">
        <w:tc>
          <w:tcPr>
            <w:tcW w:w="9828" w:type="dxa"/>
          </w:tcPr>
          <w:p w14:paraId="5D5E87C1" w14:textId="77777777" w:rsidR="008F5141" w:rsidRDefault="00193AF4">
            <w:pPr>
              <w:spacing w:before="120" w:after="120"/>
              <w:jc w:val="both"/>
              <w:rPr>
                <w:sz w:val="24"/>
                <w:szCs w:val="24"/>
              </w:rPr>
            </w:pPr>
            <w:r>
              <w:rPr>
                <w:sz w:val="24"/>
                <w:szCs w:val="24"/>
              </w:rPr>
              <w:t xml:space="preserve">Due to the fact that the graduate study program </w:t>
            </w:r>
            <w:r>
              <w:rPr>
                <w:b/>
                <w:sz w:val="24"/>
                <w:szCs w:val="24"/>
              </w:rPr>
              <w:t>Advanced Data Analytics</w:t>
            </w:r>
            <w:r>
              <w:rPr>
                <w:sz w:val="24"/>
                <w:szCs w:val="24"/>
              </w:rPr>
              <w:t xml:space="preserve"> is designed for students with different backgrounds, the program has in its offer several courses related to mathematical foundations of data analyt</w:t>
            </w:r>
            <w:r>
              <w:rPr>
                <w:sz w:val="24"/>
                <w:szCs w:val="24"/>
              </w:rPr>
              <w:t xml:space="preserve">ics, as well as several courses related to computer science and computing tools used in data analytics. In </w:t>
            </w:r>
            <w:r>
              <w:rPr>
                <w:sz w:val="24"/>
                <w:szCs w:val="24"/>
              </w:rPr>
              <w:t>addition, several courses cover application of data analytics in different domains, like social and medical sciences. Many of the courses offered present their topics putting them also in the context of collaboration and communication skills, legal regulat</w:t>
            </w:r>
            <w:r>
              <w:rPr>
                <w:sz w:val="24"/>
                <w:szCs w:val="24"/>
              </w:rPr>
              <w:t>ions and ethical norms.</w:t>
            </w:r>
            <w:bookmarkStart w:id="0" w:name="_GoBack"/>
            <w:bookmarkEnd w:id="0"/>
          </w:p>
          <w:p w14:paraId="0E8ADE11" w14:textId="77777777" w:rsidR="008F5141" w:rsidRDefault="00193AF4">
            <w:pPr>
              <w:spacing w:before="120" w:after="120"/>
              <w:jc w:val="both"/>
              <w:rPr>
                <w:sz w:val="24"/>
                <w:szCs w:val="24"/>
              </w:rPr>
            </w:pPr>
            <w:r>
              <w:rPr>
                <w:sz w:val="24"/>
                <w:szCs w:val="24"/>
              </w:rPr>
              <w:t>The total number of ECTS credits for this one-year study program is 60. To enroll in this study program, a student is assumed</w:t>
            </w:r>
            <w:r>
              <w:rPr>
                <w:i/>
                <w:sz w:val="24"/>
                <w:szCs w:val="24"/>
              </w:rPr>
              <w:t xml:space="preserve"> </w:t>
            </w:r>
            <w:r>
              <w:rPr>
                <w:sz w:val="24"/>
                <w:szCs w:val="24"/>
              </w:rPr>
              <w:t>to have completed undergraduate studies and has</w:t>
            </w:r>
            <w:r>
              <w:rPr>
                <w:i/>
                <w:sz w:val="24"/>
                <w:szCs w:val="24"/>
              </w:rPr>
              <w:t xml:space="preserve"> </w:t>
            </w:r>
            <w:r>
              <w:rPr>
                <w:sz w:val="24"/>
                <w:szCs w:val="24"/>
              </w:rPr>
              <w:t>earned</w:t>
            </w:r>
            <w:r>
              <w:rPr>
                <w:i/>
                <w:sz w:val="24"/>
                <w:szCs w:val="24"/>
              </w:rPr>
              <w:t xml:space="preserve"> </w:t>
            </w:r>
            <w:r>
              <w:rPr>
                <w:sz w:val="24"/>
                <w:szCs w:val="24"/>
              </w:rPr>
              <w:t>240 ECTS credits.</w:t>
            </w:r>
          </w:p>
          <w:p w14:paraId="0075FBAF" w14:textId="77777777" w:rsidR="008F5141" w:rsidRDefault="00193AF4">
            <w:pPr>
              <w:spacing w:before="120" w:after="120"/>
              <w:jc w:val="both"/>
              <w:rPr>
                <w:sz w:val="24"/>
                <w:szCs w:val="24"/>
              </w:rPr>
            </w:pPr>
            <w:r>
              <w:rPr>
                <w:sz w:val="24"/>
                <w:szCs w:val="24"/>
              </w:rPr>
              <w:t>All courses in this study program</w:t>
            </w:r>
            <w:r>
              <w:rPr>
                <w:sz w:val="24"/>
                <w:szCs w:val="24"/>
              </w:rPr>
              <w:t xml:space="preserve"> are one-semester courses. The curriculum includes 2 required courses, 3 elective courses, mandatory internship, qualification paper (term paper) and master thesis. All courses are worth 6 ECTS credits, the qualification paper 8 ECTS credits, internship 4 </w:t>
            </w:r>
            <w:r>
              <w:rPr>
                <w:sz w:val="24"/>
                <w:szCs w:val="24"/>
              </w:rPr>
              <w:t>ECTS credits, and master thesis 20 ECTS credits.</w:t>
            </w:r>
          </w:p>
          <w:p w14:paraId="49452351" w14:textId="77777777" w:rsidR="008F5141" w:rsidRDefault="00193AF4">
            <w:pPr>
              <w:spacing w:before="120" w:after="120"/>
              <w:jc w:val="both"/>
              <w:rPr>
                <w:sz w:val="24"/>
                <w:szCs w:val="24"/>
              </w:rPr>
            </w:pPr>
            <w:r>
              <w:rPr>
                <w:sz w:val="24"/>
                <w:szCs w:val="24"/>
              </w:rPr>
              <w:t xml:space="preserve">The study program </w:t>
            </w:r>
            <w:r>
              <w:rPr>
                <w:b/>
                <w:sz w:val="24"/>
                <w:szCs w:val="24"/>
              </w:rPr>
              <w:t xml:space="preserve">Advanced Data Analytics </w:t>
            </w:r>
            <w:r>
              <w:rPr>
                <w:sz w:val="24"/>
                <w:szCs w:val="24"/>
              </w:rPr>
              <w:t>does not have modules, but a rich offer of elective courses allows students to select those courses that lead them towards the improvement of their knowledge in sele</w:t>
            </w:r>
            <w:r>
              <w:rPr>
                <w:sz w:val="24"/>
                <w:szCs w:val="24"/>
              </w:rPr>
              <w:t>cted disciplines of quantitative sciences. The structure of this study program reflects the right balance between thematic fields of data analytics foundations and specific application areas.</w:t>
            </w:r>
          </w:p>
          <w:p w14:paraId="7C68C3D9" w14:textId="77777777" w:rsidR="008F5141" w:rsidRDefault="00193AF4">
            <w:pPr>
              <w:spacing w:before="120" w:after="120"/>
              <w:jc w:val="both"/>
              <w:rPr>
                <w:sz w:val="24"/>
                <w:szCs w:val="24"/>
              </w:rPr>
            </w:pPr>
            <w:r>
              <w:rPr>
                <w:sz w:val="24"/>
                <w:szCs w:val="24"/>
              </w:rPr>
              <w:t xml:space="preserve">The required courses in the study program </w:t>
            </w:r>
            <w:r>
              <w:rPr>
                <w:b/>
                <w:sz w:val="24"/>
                <w:szCs w:val="24"/>
              </w:rPr>
              <w:t>Advanced Data Analytic</w:t>
            </w:r>
            <w:r>
              <w:rPr>
                <w:b/>
                <w:sz w:val="24"/>
                <w:szCs w:val="24"/>
              </w:rPr>
              <w:t xml:space="preserve">s </w:t>
            </w:r>
            <w:r>
              <w:rPr>
                <w:sz w:val="24"/>
                <w:szCs w:val="24"/>
              </w:rPr>
              <w:t>are related</w:t>
            </w:r>
            <w:r>
              <w:rPr>
                <w:i/>
                <w:sz w:val="24"/>
                <w:szCs w:val="24"/>
              </w:rPr>
              <w:t xml:space="preserve"> </w:t>
            </w:r>
            <w:r>
              <w:rPr>
                <w:sz w:val="24"/>
                <w:szCs w:val="24"/>
              </w:rPr>
              <w:t xml:space="preserve">to mastering probability and statistics (the </w:t>
            </w:r>
            <w:r>
              <w:rPr>
                <w:i/>
                <w:sz w:val="24"/>
                <w:szCs w:val="24"/>
              </w:rPr>
              <w:t>Statistics</w:t>
            </w:r>
            <w:r>
              <w:rPr>
                <w:sz w:val="24"/>
                <w:szCs w:val="24"/>
              </w:rPr>
              <w:t xml:space="preserve"> course) and programming skills, tools and techniques underlying modern data analytics (</w:t>
            </w:r>
            <w:r>
              <w:rPr>
                <w:i/>
                <w:sz w:val="24"/>
                <w:szCs w:val="24"/>
              </w:rPr>
              <w:t>Programming</w:t>
            </w:r>
            <w:r>
              <w:rPr>
                <w:sz w:val="24"/>
                <w:szCs w:val="24"/>
              </w:rPr>
              <w:t xml:space="preserve">). There are also three groups of elective courses. The first group covers mathematical </w:t>
            </w:r>
            <w:r>
              <w:rPr>
                <w:sz w:val="24"/>
                <w:szCs w:val="24"/>
              </w:rPr>
              <w:t>foundations of data analytics, such as calculus, linear algebra, discrete structures and the like for students who need to improve their background in mathematics (</w:t>
            </w:r>
            <w:r>
              <w:rPr>
                <w:i/>
                <w:sz w:val="24"/>
                <w:szCs w:val="24"/>
              </w:rPr>
              <w:t>Mathematics for data analytics</w:t>
            </w:r>
            <w:r>
              <w:rPr>
                <w:sz w:val="24"/>
                <w:szCs w:val="24"/>
              </w:rPr>
              <w:t>), as well as algorithmics, algorithm analysis, optimization a</w:t>
            </w:r>
            <w:r>
              <w:rPr>
                <w:sz w:val="24"/>
                <w:szCs w:val="24"/>
              </w:rPr>
              <w:t>nd introduction to security (</w:t>
            </w:r>
            <w:r>
              <w:rPr>
                <w:i/>
                <w:sz w:val="24"/>
                <w:szCs w:val="24"/>
              </w:rPr>
              <w:t>Algorithms for data analytics</w:t>
            </w:r>
            <w:r>
              <w:rPr>
                <w:sz w:val="24"/>
                <w:szCs w:val="24"/>
              </w:rPr>
              <w:t>). The second group covers computing skills, tools and technologies for data analytics. These include database technologies and working with large volumes of data (</w:t>
            </w:r>
            <w:r>
              <w:rPr>
                <w:i/>
                <w:sz w:val="24"/>
                <w:szCs w:val="24"/>
              </w:rPr>
              <w:t>Databases</w:t>
            </w:r>
            <w:r>
              <w:rPr>
                <w:sz w:val="24"/>
                <w:szCs w:val="24"/>
              </w:rPr>
              <w:t xml:space="preserve">, </w:t>
            </w:r>
            <w:r>
              <w:rPr>
                <w:i/>
                <w:sz w:val="24"/>
                <w:szCs w:val="24"/>
              </w:rPr>
              <w:t>Big data</w:t>
            </w:r>
            <w:r>
              <w:rPr>
                <w:sz w:val="24"/>
                <w:szCs w:val="24"/>
              </w:rPr>
              <w:t>), different to</w:t>
            </w:r>
            <w:r>
              <w:rPr>
                <w:sz w:val="24"/>
                <w:szCs w:val="24"/>
              </w:rPr>
              <w:t>pics in artificial intelligence necessary for advanced data analytics (</w:t>
            </w:r>
            <w:r>
              <w:rPr>
                <w:i/>
                <w:sz w:val="24"/>
                <w:szCs w:val="24"/>
              </w:rPr>
              <w:t>Machine learning</w:t>
            </w:r>
            <w:r>
              <w:rPr>
                <w:sz w:val="24"/>
                <w:szCs w:val="24"/>
              </w:rPr>
              <w:t xml:space="preserve">, </w:t>
            </w:r>
            <w:r>
              <w:rPr>
                <w:i/>
                <w:sz w:val="24"/>
                <w:szCs w:val="24"/>
              </w:rPr>
              <w:t>Neural networks and deep learning</w:t>
            </w:r>
            <w:r>
              <w:rPr>
                <w:sz w:val="24"/>
                <w:szCs w:val="24"/>
              </w:rPr>
              <w:t>), and specific topics and tools that help data analysts in working on practical problems (</w:t>
            </w:r>
            <w:r>
              <w:rPr>
                <w:i/>
                <w:sz w:val="24"/>
                <w:szCs w:val="24"/>
              </w:rPr>
              <w:t>Data visualization</w:t>
            </w:r>
            <w:r>
              <w:rPr>
                <w:sz w:val="24"/>
                <w:szCs w:val="24"/>
              </w:rPr>
              <w:t xml:space="preserve">, </w:t>
            </w:r>
            <w:r>
              <w:rPr>
                <w:i/>
                <w:sz w:val="24"/>
                <w:szCs w:val="24"/>
              </w:rPr>
              <w:t>Text mining</w:t>
            </w:r>
            <w:r>
              <w:rPr>
                <w:sz w:val="24"/>
                <w:szCs w:val="24"/>
              </w:rPr>
              <w:t xml:space="preserve"> and </w:t>
            </w:r>
            <w:r>
              <w:rPr>
                <w:i/>
                <w:sz w:val="24"/>
                <w:szCs w:val="24"/>
              </w:rPr>
              <w:t xml:space="preserve">Social </w:t>
            </w:r>
            <w:r>
              <w:rPr>
                <w:i/>
                <w:sz w:val="24"/>
                <w:szCs w:val="24"/>
              </w:rPr>
              <w:t>network analysis</w:t>
            </w:r>
            <w:r>
              <w:rPr>
                <w:sz w:val="24"/>
                <w:szCs w:val="24"/>
              </w:rPr>
              <w:t>). The third group is about applying data analytics skills, tools and techniques in different domains. The current focus is on social and medical sciences, but the study program is open for extensions by elective courses covering other doma</w:t>
            </w:r>
            <w:r>
              <w:rPr>
                <w:sz w:val="24"/>
                <w:szCs w:val="24"/>
              </w:rPr>
              <w:t>ins.</w:t>
            </w:r>
          </w:p>
          <w:p w14:paraId="5A2E56F0" w14:textId="77777777" w:rsidR="008F5141" w:rsidRDefault="00193AF4">
            <w:pPr>
              <w:spacing w:before="120" w:after="120"/>
              <w:jc w:val="both"/>
              <w:rPr>
                <w:sz w:val="24"/>
                <w:szCs w:val="24"/>
              </w:rPr>
            </w:pPr>
            <w:r>
              <w:rPr>
                <w:sz w:val="24"/>
                <w:szCs w:val="24"/>
              </w:rPr>
              <w:t>The teaching methods include the use of computers, the Internet and different software tools in most of the courses. Using open source software and free tools is a general orientation in this study program. All labs are held in computer classrooms, an</w:t>
            </w:r>
            <w:r>
              <w:rPr>
                <w:sz w:val="24"/>
                <w:szCs w:val="24"/>
              </w:rPr>
              <w:t>d most materials are available to the students on local computer networks or on the Internet.</w:t>
            </w:r>
          </w:p>
          <w:p w14:paraId="3ECA1FD0" w14:textId="77777777" w:rsidR="008F5141" w:rsidRDefault="00193AF4">
            <w:pPr>
              <w:spacing w:before="120" w:after="120"/>
              <w:jc w:val="both"/>
              <w:rPr>
                <w:sz w:val="24"/>
                <w:szCs w:val="24"/>
              </w:rPr>
            </w:pPr>
            <w:r>
              <w:rPr>
                <w:sz w:val="24"/>
                <w:szCs w:val="24"/>
              </w:rPr>
              <w:t xml:space="preserve">In chapter </w:t>
            </w:r>
            <w:r>
              <w:rPr>
                <w:i/>
                <w:sz w:val="24"/>
                <w:szCs w:val="24"/>
              </w:rPr>
              <w:t>Standard 5. Curriculum</w:t>
            </w:r>
            <w:r>
              <w:rPr>
                <w:sz w:val="24"/>
                <w:szCs w:val="24"/>
              </w:rPr>
              <w:t>, detailed information is given about the required and elective courses, as well as about the prerequisites for some courses.</w:t>
            </w:r>
          </w:p>
        </w:tc>
      </w:tr>
      <w:bookmarkStart w:id="1" w:name="gjdgxs" w:colFirst="0" w:colLast="0"/>
      <w:bookmarkStart w:id="2" w:name="_30j0zll" w:colFirst="0" w:colLast="0"/>
      <w:bookmarkEnd w:id="1"/>
      <w:bookmarkEnd w:id="2"/>
      <w:tr w:rsidR="008F5141" w14:paraId="05682C3C" w14:textId="77777777">
        <w:tc>
          <w:tcPr>
            <w:tcW w:w="9828" w:type="dxa"/>
          </w:tcPr>
          <w:p w14:paraId="26682BE1" w14:textId="77777777" w:rsidR="008F5141" w:rsidRDefault="00193AF4">
            <w:pPr>
              <w:spacing w:before="120" w:after="120"/>
              <w:rPr>
                <w:sz w:val="22"/>
                <w:szCs w:val="22"/>
              </w:rPr>
            </w:pPr>
            <w:r>
              <w:fldChar w:fldCharType="begin"/>
            </w:r>
            <w:r>
              <w:instrText xml:space="preserve"> HYPERLINK "http://../prilozi/P-1-1%20Publikacija%20ustanove.pdf" \h </w:instrText>
            </w:r>
            <w:r>
              <w:fldChar w:fldCharType="separate"/>
            </w:r>
            <w:proofErr w:type="spellStart"/>
            <w:r>
              <w:rPr>
                <w:b/>
                <w:color w:val="0000FF"/>
                <w:sz w:val="22"/>
                <w:szCs w:val="22"/>
                <w:u w:val="single"/>
              </w:rPr>
              <w:t>Прилог</w:t>
            </w:r>
            <w:proofErr w:type="spellEnd"/>
            <w:r>
              <w:rPr>
                <w:b/>
                <w:color w:val="0000FF"/>
                <w:sz w:val="22"/>
                <w:szCs w:val="22"/>
                <w:u w:val="single"/>
              </w:rPr>
              <w:t xml:space="preserve"> 1.1 - </w:t>
            </w:r>
            <w:r>
              <w:rPr>
                <w:b/>
                <w:color w:val="0000FF"/>
                <w:sz w:val="22"/>
                <w:szCs w:val="22"/>
                <w:u w:val="single"/>
              </w:rPr>
              <w:fldChar w:fldCharType="end"/>
            </w:r>
            <w:hyperlink r:id="rId4">
              <w:proofErr w:type="spellStart"/>
              <w:r>
                <w:rPr>
                  <w:color w:val="0000FF"/>
                  <w:sz w:val="22"/>
                  <w:szCs w:val="22"/>
                  <w:u w:val="single"/>
                </w:rPr>
                <w:t>Публикација</w:t>
              </w:r>
              <w:proofErr w:type="spellEnd"/>
              <w:r>
                <w:rPr>
                  <w:color w:val="0000FF"/>
                  <w:sz w:val="22"/>
                  <w:szCs w:val="22"/>
                  <w:u w:val="single"/>
                </w:rPr>
                <w:t xml:space="preserve"> </w:t>
              </w:r>
              <w:proofErr w:type="spellStart"/>
              <w:r>
                <w:rPr>
                  <w:color w:val="0000FF"/>
                  <w:sz w:val="22"/>
                  <w:szCs w:val="22"/>
                  <w:u w:val="single"/>
                </w:rPr>
                <w:t>установе</w:t>
              </w:r>
              <w:proofErr w:type="spellEnd"/>
            </w:hyperlink>
          </w:p>
        </w:tc>
      </w:tr>
    </w:tbl>
    <w:p w14:paraId="0875B6F1" w14:textId="77777777" w:rsidR="008F5141" w:rsidRDefault="008F5141">
      <w:pPr>
        <w:rPr>
          <w:sz w:val="2"/>
          <w:szCs w:val="2"/>
        </w:rPr>
      </w:pPr>
    </w:p>
    <w:sectPr w:rsidR="008F5141">
      <w:pgSz w:w="12240" w:h="15840"/>
      <w:pgMar w:top="1134"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141"/>
    <w:rsid w:val="00193AF4"/>
    <w:rsid w:val="008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A7573"/>
  <w15:docId w15:val="{93376E46-082D-4874-B70F-F9C8F2F25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Arial" w:eastAsia="Arial" w:hAnsi="Arial" w:cs="Arial"/>
      <w:sz w:val="24"/>
      <w:szCs w:val="24"/>
      <w:u w:val="single"/>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193A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A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rilozi/P-1-1%20Publikacija%20ustanov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540</Words>
  <Characters>3082</Characters>
  <Application>Microsoft Office Word</Application>
  <DocSecurity>0</DocSecurity>
  <Lines>25</Lines>
  <Paragraphs>7</Paragraphs>
  <ScaleCrop>false</ScaleCrop>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Vladan</cp:lastModifiedBy>
  <cp:revision>2</cp:revision>
  <dcterms:created xsi:type="dcterms:W3CDTF">2019-04-16T12:24:00Z</dcterms:created>
  <dcterms:modified xsi:type="dcterms:W3CDTF">2019-04-16T12:25:00Z</dcterms:modified>
</cp:coreProperties>
</file>